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280" w:lineRule="auto"/>
        <w:jc w:val="center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3bqk416jnkuw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Il Perù celebra il Signore dei Miracoli 2025: una processione di fede globale con la storica benedizione del Papa in Vaticano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devozione 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Signore dei Miracoli (Señor de los Milagros)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una delle manifestazioni religiose più imponenti dell’America Latina, torna a illuminare il mese di ottobre con una partecipazione senza precedenti. Milioni di fedeli, sia in Perù che nel mondo, si uniscono in preghiera e celebrazione, rendendo omaggio all’immagine sacra del Cristo di Pachacamilla.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Dal cuore di Lima alle comunità peruviane sparse in ogni continente, l’“anda” del Cristo viene portata a spalla da confraternite vestite di viola, simbolo di penitenza e devozione. La processione è accompagnata da eventi culturali, tributi artistici e sapori tradizionali come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turrón de Doña Pepa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dolce simbolo di unità e fede.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before="240" w:lineRule="auto"/>
        <w:jc w:val="both"/>
        <w:rPr>
          <w:rFonts w:ascii="Calibri" w:cs="Calibri" w:eastAsia="Calibri" w:hAnsi="Calibri"/>
          <w:b w:val="1"/>
          <w:i w:val="0"/>
          <w:color w:val="000000"/>
        </w:rPr>
      </w:pPr>
      <w:bookmarkStart w:colFirst="0" w:colLast="0" w:name="_heading=h.dnejita9r7d8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rtl w:val="0"/>
        </w:rPr>
        <w:t xml:space="preserve">Momenti salienti della celebrazione 2025: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Cerimonia mondiale della “Levantada” – Sabato 4 ottobre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Oltre 50 confraternite in diverse città di tutto il mondo tra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cui: Parigi,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Zurigo, Roma, New York, Caracas e Santiago hanno sollevato simultaneamente l’immagine del Signore dei Miracoli, in un gesto di fede condivisa a livello planetario.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Processione centrale – Sabato 18 ottobre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Migliaia di fedeli hanno accompagnato l’immagine per le strade di Lima, in una delle tappe più sentite della celebrazione.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Storica benedizione papale – Domenica 19 ottobre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un momento di profonda spiritualità,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Papa Leone XIV ha impartito pubblicamente la benedizione all’immagine del Signore dei Miracoli in Piazza San Pietro, in Vaticano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Questo gesto ha segnato un riconoscimento solenne della devozione peruviana, rafforzando il legame tra la Chiesa universale e la tradizione del Cristo di Pachacamilla.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Processione a Callao – Domenica 26 ottobre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Dopo 22 anni, l’immagine sacra ha fatto ritorno al porto di Callao, trasportata sul “Nazareno Móvil”, accolta da una folla commossa.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Processione finale – Sabato 1° novembre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chiusura del mese di celebrazioni ha visto una partecipazione massiccia, con fedeli e turisti uniti in un ultimo atto di devozione.</w:t>
        <w:br w:type="textWrapping"/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Signore dei Miracoli si conferma come un pilastro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turismo religioso internazionale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un forte impatto culturale e spirituale. Come sottolinea PROMPERÚ, questa processione autentica mobilita migliaia di persone nel mondo, rafforza l’identità culturale peruviana e contribuisce allo sviluppo del turismo a Lima e oltre.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24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82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-fine-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 PROMPERÚ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La Commissione per la Promozione del Perù per l’Esportazione e il Turismo (PROMPERÚ)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è un ente dipendente dal Ministero del Commercio Estero e del Turismo del Perù, incaricato di formulare, approvare, attuare e valutare le strategie e i piani di promozione dell’immagine del Perù nei settori del turismo, delle esportazioni e degli investimenti esteri diretti nel paese.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color w:val="467886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scoprire di più sul Perù e sulle sue meraviglie, visita: </w:t>
      </w:r>
      <w:hyperlink r:id="rId7">
        <w:r w:rsidDel="00000000" w:rsidR="00000000" w:rsidRPr="00000000">
          <w:rPr>
            <w:color w:val="467886"/>
            <w:sz w:val="18"/>
            <w:szCs w:val="18"/>
            <w:u w:val="single"/>
            <w:rtl w:val="0"/>
          </w:rPr>
          <w:t xml:space="preserve">www.peru.travel/it</w:t>
        </w:r>
      </w:hyperlink>
      <w:r w:rsidDel="00000000" w:rsidR="00000000" w:rsidRPr="00000000">
        <w:rPr>
          <w:color w:val="467886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Per ulteriori informazioni stampa contattare:</w:t>
      </w: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Layout w:type="fixed"/>
        <w:tblLook w:val="04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24" w:hRule="atLeast"/>
          <w:tblHeader w:val="0"/>
        </w:trPr>
        <w:tc>
          <w:tcPr>
            <w:tcMar>
              <w:top w:w="7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</w:rPr>
              <w:drawing>
                <wp:inline distB="0" distT="0" distL="0" distR="0">
                  <wp:extent cx="1544575" cy="341720"/>
                  <wp:effectExtent b="0" l="0" r="0" t="0"/>
                  <wp:docPr descr="F:\MnP\LOGHI MnP e FONT\MartinengoLogo-removebg-preview.png" id="2095661127" name="image1.png"/>
                  <a:graphic>
                    <a:graphicData uri="http://schemas.openxmlformats.org/drawingml/2006/picture">
                      <pic:pic>
                        <pic:nvPicPr>
                          <pic:cNvPr descr="F:\MnP\LOGHI MnP e FONT\MartinengoLogo-removebg-preview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575" cy="341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Martinengo Communication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Ufficio Comunicazione di PromPerù in Italia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Via Vincenzo Monti, 9 – 20123 Milano</w:t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Tel.  (+39) 02 4953 6650</w:t>
            </w:r>
          </w:p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467886"/>
                  <w:sz w:val="16"/>
                  <w:szCs w:val="16"/>
                  <w:u w:val="single"/>
                  <w:rtl w:val="0"/>
                </w:rPr>
                <w:t xml:space="preserve">martinengo@martinengocommunication.com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Web: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467886"/>
                  <w:sz w:val="16"/>
                  <w:szCs w:val="16"/>
                  <w:u w:val="single"/>
                  <w:rtl w:val="0"/>
                </w:rPr>
                <w:t xml:space="preserve">www.martinengocommunication.com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drawing>
        <wp:inline distB="114300" distT="114300" distL="114300" distR="114300">
          <wp:extent cx="1215398" cy="508948"/>
          <wp:effectExtent b="0" l="0" r="0" t="0"/>
          <wp:docPr id="20956611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5398" cy="5089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uiPriority w:val="9"/>
    <w:semiHidden w:val="1"/>
    <w:unhideWhenUsed w:val="1"/>
    <w:qFormat w:val="1"/>
    <w:rsid w:val="00127AB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uiPriority w:val="9"/>
    <w:semiHidden w:val="1"/>
    <w:unhideWhenUsed w:val="1"/>
    <w:qFormat w:val="1"/>
    <w:rsid w:val="00127AB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uiPriority w:val="9"/>
    <w:semiHidden w:val="1"/>
    <w:unhideWhenUsed w:val="1"/>
    <w:qFormat w:val="1"/>
    <w:rsid w:val="00127AB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27AB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27AB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27AB9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E5CD2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 w:val="1"/>
    <w:rsid w:val="00CE5CD2"/>
    <w:rPr>
      <w:b w:val="1"/>
      <w:bCs w:val="1"/>
    </w:rPr>
  </w:style>
  <w:style w:type="character" w:styleId="Titolo1Carattere" w:customStyle="1">
    <w:name w:val="Titolo 1 Carattere"/>
    <w:basedOn w:val="DefaultParagraphFont"/>
    <w:uiPriority w:val="9"/>
    <w:rsid w:val="00BB0A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 w:val="1"/>
    <w:rsid w:val="00BB0A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 w:val="1"/>
    <w:rsid w:val="00BB0A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 w:val="1"/>
    <w:rsid w:val="00BB0A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DefaultParagraphFont"/>
    <w:uiPriority w:val="9"/>
    <w:semiHidden w:val="1"/>
    <w:rsid w:val="00BB0A61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DefaultParagraphFont"/>
    <w:uiPriority w:val="9"/>
    <w:semiHidden w:val="1"/>
    <w:rsid w:val="00BB0A61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DefaultParagraphFont"/>
    <w:uiPriority w:val="9"/>
    <w:semiHidden w:val="1"/>
    <w:rsid w:val="00BB0A61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DefaultParagraphFont"/>
    <w:uiPriority w:val="9"/>
    <w:semiHidden w:val="1"/>
    <w:rsid w:val="00BB0A61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DefaultParagraphFont"/>
    <w:uiPriority w:val="9"/>
    <w:semiHidden w:val="1"/>
    <w:rsid w:val="00BB0A61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DefaultParagraphFont"/>
    <w:uiPriority w:val="10"/>
    <w:rsid w:val="00BB0A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rsid w:val="00BB0A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rsid w:val="00BB0A61"/>
    <w:rPr>
      <w:i w:val="1"/>
      <w:iCs w:val="1"/>
      <w:color w:val="404040" w:themeColor="text1" w:themeTint="0000BF"/>
    </w:rPr>
  </w:style>
  <w:style w:type="character" w:styleId="CitazioneintensaCarattere" w:customStyle="1">
    <w:name w:val="Citazione intensa Carattere"/>
    <w:basedOn w:val="DefaultParagraphFont"/>
    <w:uiPriority w:val="30"/>
    <w:rsid w:val="00BB0A61"/>
    <w:rPr>
      <w:i w:val="1"/>
      <w:iCs w:val="1"/>
      <w:color w:val="0f4761" w:themeColor="accent1" w:themeShade="0000BF"/>
    </w:rPr>
  </w:style>
  <w:style w:type="paragraph" w:styleId="Header">
    <w:name w:val="header"/>
    <w:basedOn w:val="Normal"/>
    <w:link w:val="HeaderChar"/>
    <w:uiPriority w:val="99"/>
    <w:unhideWhenUsed w:val="1"/>
    <w:rsid w:val="004C2F2A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2F2A"/>
  </w:style>
  <w:style w:type="paragraph" w:styleId="Footer">
    <w:name w:val="footer"/>
    <w:basedOn w:val="Normal"/>
    <w:link w:val="FooterChar"/>
    <w:uiPriority w:val="99"/>
    <w:unhideWhenUsed w:val="1"/>
    <w:rsid w:val="004C2F2A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2F2A"/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928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928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9285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0042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62C4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http://www.peru.travel/it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://www.martinengocommunication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tinengo@martinengocommunication.com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LfmCgxH6YbP6kvRosGERuM4L9Q==">CgMxLjAyDmguM2JxazQxNmpua3V3Mg5oLmRuZWppdGE5cjdkODgAciExb01BOVRBejRFMnhzMkhTZVpPdUpkR0FiT2o1UTNKUUs=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966159DABF7342AD84A934EA892BEE" ma:contentTypeVersion="13" ma:contentTypeDescription="Creare un nuovo documento." ma:contentTypeScope="" ma:versionID="f7f859db85819bfe56f85f50ca634757">
  <xsd:schema xmlns:xsd="http://www.w3.org/2001/XMLSchema" xmlns:xs="http://www.w3.org/2001/XMLSchema" xmlns:p="http://schemas.microsoft.com/office/2006/metadata/properties" xmlns:ns2="c771919b-8e1d-4184-8be8-749b4c4f0cd6" xmlns:ns3="12ced8c7-d91e-4a04-9225-38a02d3edec2" targetNamespace="http://schemas.microsoft.com/office/2006/metadata/properties" ma:root="true" ma:fieldsID="8b089031c0af82f0021afe65e669f05c" ns2:_="" ns3:_="">
    <xsd:import namespace="c771919b-8e1d-4184-8be8-749b4c4f0cd6"/>
    <xsd:import namespace="12ced8c7-d91e-4a04-9225-38a02d3ed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919b-8e1d-4184-8be8-749b4c4f0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3a2b37-674d-4135-8f2c-75be80e77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d8c7-d91e-4a04-9225-38a02d3ede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75666c-ead3-48f2-9283-166e97e7038f}" ma:internalName="TaxCatchAll" ma:showField="CatchAllData" ma:web="12ced8c7-d91e-4a04-9225-38a02d3ed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1919b-8e1d-4184-8be8-749b4c4f0cd6">
      <Terms xmlns="http://schemas.microsoft.com/office/infopath/2007/PartnerControls"/>
    </lcf76f155ced4ddcb4097134ff3c332f>
    <TaxCatchAll xmlns="12ced8c7-d91e-4a04-9225-38a02d3edec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7891BB2-7094-423E-97E5-59D10D45BC8E}"/>
</file>

<file path=customXML/itemProps3.xml><?xml version="1.0" encoding="utf-8"?>
<ds:datastoreItem xmlns:ds="http://schemas.openxmlformats.org/officeDocument/2006/customXml" ds:itemID="{B3B507B6-CF92-4D8E-834D-57CCC70EBFB5}"/>
</file>

<file path=customXML/itemProps4.xml><?xml version="1.0" encoding="utf-8"?>
<ds:datastoreItem xmlns:ds="http://schemas.openxmlformats.org/officeDocument/2006/customXml" ds:itemID="{85415BA9-19A6-43B5-9ECD-0AD21CB6B25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Lanciano (Martinengo Communication)</dc:creator>
  <dcterms:created xsi:type="dcterms:W3CDTF">2025-07-18T06:50:00Z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0x010100E0966159DABF7342AD84A934EA892BEE</vt:lpwstr>
  </property>
  <property fmtid="{D5CDD505-2E9C-101B-9397-08002B2CF9AE}" pid="3" name="MediaServiceImageTags">
    <vt:lpwstr/>
  </property>
</Properties>
</file>